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4A1D5" w14:textId="6A8A7133" w:rsidR="009A6DB9" w:rsidRPr="00B266B0" w:rsidRDefault="009A6DB9" w:rsidP="009A6DB9">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603922" w:rsidRPr="00603922">
        <w:rPr>
          <w:bCs/>
          <w:noProof w:val="0"/>
          <w:sz w:val="24"/>
          <w:szCs w:val="24"/>
        </w:rPr>
        <w:t>R2-1810043</w:t>
      </w:r>
    </w:p>
    <w:p w14:paraId="2AC16AAE" w14:textId="4993212F" w:rsidR="009A6DB9" w:rsidRPr="00B266B0" w:rsidRDefault="009A6DB9" w:rsidP="009A6DB9">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p>
    <w:p w14:paraId="76765979" w14:textId="77777777" w:rsidR="00CD4C7B" w:rsidRPr="00B266B0" w:rsidRDefault="00CD4C7B" w:rsidP="00CD4C7B">
      <w:pPr>
        <w:pStyle w:val="Header"/>
        <w:rPr>
          <w:bCs/>
          <w:noProof w:val="0"/>
          <w:sz w:val="24"/>
        </w:rPr>
      </w:pPr>
    </w:p>
    <w:p w14:paraId="3553755D" w14:textId="77777777" w:rsidR="00CD4C7B" w:rsidRPr="00B266B0" w:rsidRDefault="00CD4C7B" w:rsidP="00CD4C7B">
      <w:pPr>
        <w:pStyle w:val="Header"/>
        <w:rPr>
          <w:bCs/>
          <w:noProof w:val="0"/>
          <w:sz w:val="24"/>
        </w:rPr>
      </w:pPr>
    </w:p>
    <w:p w14:paraId="5DCA34BE" w14:textId="3977F23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3922">
        <w:rPr>
          <w:rFonts w:cs="Arial"/>
          <w:b/>
          <w:bCs/>
          <w:sz w:val="24"/>
          <w:lang w:eastAsia="ja-JP"/>
        </w:rPr>
        <w:t>10.2.2.2</w:t>
      </w:r>
    </w:p>
    <w:p w14:paraId="3156539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57D07C6D" w14:textId="71CF956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3FCC">
        <w:rPr>
          <w:rFonts w:ascii="Arial" w:hAnsi="Arial" w:cs="Arial"/>
          <w:b/>
          <w:bCs/>
          <w:sz w:val="24"/>
        </w:rPr>
        <w:t>Clarification of gap release cases</w:t>
      </w:r>
    </w:p>
    <w:p w14:paraId="74423584" w14:textId="5084D27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106A6" w:rsidRPr="00A106A6">
        <w:rPr>
          <w:rFonts w:ascii="Arial" w:hAnsi="Arial" w:cs="Arial"/>
          <w:b/>
          <w:bCs/>
          <w:sz w:val="24"/>
        </w:rPr>
        <w:t>NR_newRAT (Release 15)</w:t>
      </w:r>
    </w:p>
    <w:p w14:paraId="2B0BF394" w14:textId="481F1581"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BF0CE69" w14:textId="5F241183" w:rsidR="00326290" w:rsidRPr="006E13D1" w:rsidRDefault="00326290" w:rsidP="00326290">
      <w:pPr>
        <w:pStyle w:val="Heading1"/>
      </w:pPr>
      <w:r>
        <w:t>1</w:t>
      </w:r>
      <w:r w:rsidRPr="006E13D1">
        <w:tab/>
      </w:r>
      <w:r>
        <w:t>Introduction</w:t>
      </w:r>
    </w:p>
    <w:p w14:paraId="37216237" w14:textId="1FC77B7A" w:rsidR="00C64AED" w:rsidRPr="00121F93" w:rsidRDefault="00F73ABB" w:rsidP="00CD4C7B">
      <w:pPr>
        <w:rPr>
          <w:lang w:val="en-US"/>
        </w:rPr>
      </w:pPr>
      <w:r>
        <w:rPr>
          <w:lang w:val="en-US"/>
        </w:rPr>
        <w:t xml:space="preserve">The latest specifications are silent on </w:t>
      </w:r>
      <w:r w:rsidRPr="00F73ABB">
        <w:rPr>
          <w:lang w:val="en-US"/>
        </w:rPr>
        <w:t>how NR gaps must be handled during different NSA mobility procedures. In LTE, the UE releases gaps as part of the handover procedure (upon receiving the RRC Connection Reconfiguration). Taking this into account, and assuming an equivalent approach for NSA mobility, we would like to check if our understanding is correct in different scenarios.</w:t>
      </w:r>
      <w:r w:rsidR="00A73FCC">
        <w:rPr>
          <w:lang w:val="en-US"/>
        </w:rPr>
        <w:t xml:space="preserve"> </w:t>
      </w:r>
    </w:p>
    <w:p w14:paraId="7666BBCC" w14:textId="5DA442DC" w:rsidR="00CD4C7B" w:rsidRPr="006E13D1" w:rsidRDefault="00CD4C7B" w:rsidP="00CD4C7B">
      <w:pPr>
        <w:pStyle w:val="Heading1"/>
      </w:pPr>
      <w:r w:rsidRPr="006E13D1">
        <w:t>2</w:t>
      </w:r>
      <w:r w:rsidRPr="006E13D1">
        <w:tab/>
      </w:r>
      <w:r w:rsidR="00F73ABB">
        <w:t>Scenarios for gap release</w:t>
      </w:r>
    </w:p>
    <w:p w14:paraId="0EFB30F4" w14:textId="7334F044" w:rsidR="00121F93" w:rsidRDefault="00F73ABB" w:rsidP="00121F93">
      <w:pPr>
        <w:pStyle w:val="TF"/>
        <w:jc w:val="left"/>
        <w:rPr>
          <w:rFonts w:ascii="Times New Roman" w:hAnsi="Times New Roman"/>
          <w:b w:val="0"/>
        </w:rPr>
      </w:pPr>
      <w:r>
        <w:rPr>
          <w:rFonts w:ascii="Times New Roman" w:hAnsi="Times New Roman"/>
          <w:b w:val="0"/>
        </w:rPr>
        <w:t>The following scenarios and associated handling is assumed for gap release in per UE/FR1 and independent gap cases:</w:t>
      </w:r>
    </w:p>
    <w:p w14:paraId="57304B75" w14:textId="77777777" w:rsidR="00F73ABB" w:rsidRPr="00E54364" w:rsidRDefault="00F73ABB" w:rsidP="00F73ABB">
      <w:pPr>
        <w:rPr>
          <w:b/>
          <w:u w:val="single"/>
        </w:rPr>
      </w:pPr>
      <w:r w:rsidRPr="00E54364">
        <w:rPr>
          <w:b/>
          <w:u w:val="single"/>
        </w:rPr>
        <w:t>LTE handover (intra or inter-MeNB)</w:t>
      </w:r>
    </w:p>
    <w:p w14:paraId="6F2910D7" w14:textId="53EDA13B" w:rsidR="00F73ABB" w:rsidRDefault="00F73ABB" w:rsidP="00F73ABB">
      <w:r>
        <w:t>If coordinated LTE/NR gaps were set up, we assume they must be released on the NR side as well. In the case without SgNB change, the presence of the sgNB-SecurityKey IE in the X2 SgNB Modification Request signals that a reconfiguration with synch is necessary, and the NR gaps will no longer be enforced after the UE’s RACH procedure.</w:t>
      </w:r>
    </w:p>
    <w:p w14:paraId="2C138462" w14:textId="2B49D849" w:rsidR="00F73ABB" w:rsidRDefault="00F73ABB" w:rsidP="00F73ABB">
      <w:r>
        <w:t xml:space="preserve">If the gaps were also needed by the SgNB, the SgNB would have to request coordinated gaps to be set up again after the end of the procedure (receiving the SgNB Reconfiguration Complete). </w:t>
      </w:r>
    </w:p>
    <w:p w14:paraId="59E5E5B0" w14:textId="2175F465" w:rsidR="00F73ABB" w:rsidRDefault="00F73ABB" w:rsidP="00F73ABB">
      <w:r>
        <w:t>In the case with SgNB change, the target SgNB is just not requested to setup gaps.</w:t>
      </w:r>
    </w:p>
    <w:p w14:paraId="5A141D91" w14:textId="77777777" w:rsidR="00F73ABB" w:rsidRDefault="00F73ABB" w:rsidP="00F73ABB">
      <w:pPr>
        <w:rPr>
          <w:u w:val="single"/>
        </w:rPr>
      </w:pPr>
    </w:p>
    <w:p w14:paraId="24A5DE52" w14:textId="45D6BCC1" w:rsidR="00F73ABB" w:rsidRPr="00E54364" w:rsidRDefault="00F73ABB" w:rsidP="00F73ABB">
      <w:pPr>
        <w:rPr>
          <w:b/>
          <w:u w:val="single"/>
        </w:rPr>
      </w:pPr>
      <w:r w:rsidRPr="00E54364">
        <w:rPr>
          <w:b/>
          <w:u w:val="single"/>
        </w:rPr>
        <w:t>Intra-SgNB mobility</w:t>
      </w:r>
    </w:p>
    <w:p w14:paraId="0A4EBF4B" w14:textId="77777777" w:rsidR="00F73ABB" w:rsidRDefault="00F73ABB" w:rsidP="00F73ABB">
      <w:r>
        <w:t>Non-coordinated gaps (FR2 gaps for a UE supporting per-FR gaps) could be implicitly released by the UE upon receiving the RRC Reconfiguration via LTE SRB1 or NR SRB3.</w:t>
      </w:r>
    </w:p>
    <w:p w14:paraId="0A0D4903" w14:textId="449CE883" w:rsidR="00F73ABB" w:rsidRDefault="00F73ABB" w:rsidP="00F73ABB">
      <w:r>
        <w:t xml:space="preserve">However coordinated gaps (any gaps for a UE supporting per-UE gaps, or FR1 gaps for a UE supporting per-FR gaps) would need to be released on the LTE side. </w:t>
      </w:r>
    </w:p>
    <w:p w14:paraId="76D3B60E" w14:textId="3AB6A460" w:rsidR="00F73ABB" w:rsidRDefault="00F73ABB" w:rsidP="00F73ABB"/>
    <w:p w14:paraId="31BC84D7" w14:textId="77777777" w:rsidR="00F73ABB" w:rsidRPr="00E54364" w:rsidRDefault="00F73ABB" w:rsidP="00F73ABB">
      <w:pPr>
        <w:rPr>
          <w:b/>
          <w:u w:val="single"/>
        </w:rPr>
      </w:pPr>
      <w:r w:rsidRPr="00E54364">
        <w:rPr>
          <w:b/>
          <w:u w:val="single"/>
        </w:rPr>
        <w:t>Inter-SgNB mobility</w:t>
      </w:r>
    </w:p>
    <w:p w14:paraId="2840EBB9" w14:textId="77777777" w:rsidR="00F73ABB" w:rsidRDefault="00F73ABB" w:rsidP="00F73ABB">
      <w:r>
        <w:t>Non-coordinated gaps could be implicitly released by the UE.</w:t>
      </w:r>
    </w:p>
    <w:p w14:paraId="5D9FD3D9" w14:textId="06C04FCC" w:rsidR="00F73ABB" w:rsidRDefault="00F73ABB" w:rsidP="00F73ABB">
      <w:r>
        <w:t>For coordinated gaps, the MeNB can infer from the SgNB Change Required that the coordinated gaps must be released as part of the procedure.</w:t>
      </w:r>
    </w:p>
    <w:p w14:paraId="7DBBCA53" w14:textId="77777777" w:rsidR="00E54364" w:rsidRDefault="00E54364" w:rsidP="00F73ABB"/>
    <w:p w14:paraId="4AE531BE" w14:textId="77777777" w:rsidR="00E54364" w:rsidRDefault="00E54364" w:rsidP="00F73ABB"/>
    <w:p w14:paraId="2C386193" w14:textId="77777777" w:rsidR="00E54364" w:rsidRDefault="00E54364" w:rsidP="00F73ABB"/>
    <w:p w14:paraId="56041C01" w14:textId="77777777" w:rsidR="00E54364" w:rsidRDefault="00E54364" w:rsidP="00F73ABB"/>
    <w:p w14:paraId="03CE9A55" w14:textId="0A03FCC1" w:rsidR="00F73ABB" w:rsidRDefault="00E54364" w:rsidP="00F73ABB">
      <w:r>
        <w:lastRenderedPageBreak/>
        <w:t>The above discussion is summarised in the table below with specific handling.</w:t>
      </w:r>
    </w:p>
    <w:tbl>
      <w:tblPr>
        <w:tblStyle w:val="TableGrid"/>
        <w:tblW w:w="0" w:type="auto"/>
        <w:tblLook w:val="04A0" w:firstRow="1" w:lastRow="0" w:firstColumn="1" w:lastColumn="0" w:noHBand="0" w:noVBand="1"/>
      </w:tblPr>
      <w:tblGrid>
        <w:gridCol w:w="3209"/>
        <w:gridCol w:w="3209"/>
        <w:gridCol w:w="3210"/>
      </w:tblGrid>
      <w:tr w:rsidR="00F73ABB" w14:paraId="51A5FF9F" w14:textId="77777777" w:rsidTr="00DB0D6E">
        <w:tc>
          <w:tcPr>
            <w:tcW w:w="3209" w:type="dxa"/>
          </w:tcPr>
          <w:p w14:paraId="399E4790" w14:textId="77777777" w:rsidR="00F73ABB" w:rsidRPr="009D353F" w:rsidRDefault="00F73ABB" w:rsidP="00DB0D6E">
            <w:pPr>
              <w:jc w:val="center"/>
              <w:rPr>
                <w:b/>
              </w:rPr>
            </w:pPr>
            <w:r w:rsidRPr="009D353F">
              <w:rPr>
                <w:b/>
              </w:rPr>
              <w:t>Scenario</w:t>
            </w:r>
          </w:p>
        </w:tc>
        <w:tc>
          <w:tcPr>
            <w:tcW w:w="3209" w:type="dxa"/>
          </w:tcPr>
          <w:p w14:paraId="082C3E8D" w14:textId="77777777" w:rsidR="00F73ABB" w:rsidRPr="009D353F" w:rsidRDefault="00F73ABB" w:rsidP="00DB0D6E">
            <w:pPr>
              <w:jc w:val="center"/>
              <w:rPr>
                <w:b/>
              </w:rPr>
            </w:pPr>
            <w:r w:rsidRPr="009D353F">
              <w:rPr>
                <w:b/>
              </w:rPr>
              <w:t>Per UE/FR1 gap handling</w:t>
            </w:r>
          </w:p>
        </w:tc>
        <w:tc>
          <w:tcPr>
            <w:tcW w:w="3210" w:type="dxa"/>
          </w:tcPr>
          <w:p w14:paraId="24685588" w14:textId="77777777" w:rsidR="00F73ABB" w:rsidRPr="009D353F" w:rsidRDefault="00F73ABB" w:rsidP="00DB0D6E">
            <w:pPr>
              <w:jc w:val="center"/>
              <w:rPr>
                <w:b/>
              </w:rPr>
            </w:pPr>
            <w:r w:rsidRPr="009D353F">
              <w:rPr>
                <w:b/>
              </w:rPr>
              <w:t>FR2 gap handling</w:t>
            </w:r>
          </w:p>
        </w:tc>
      </w:tr>
      <w:tr w:rsidR="00F73ABB" w14:paraId="53C33F65" w14:textId="77777777" w:rsidTr="00DB0D6E">
        <w:tc>
          <w:tcPr>
            <w:tcW w:w="3209" w:type="dxa"/>
          </w:tcPr>
          <w:p w14:paraId="684C5FF5" w14:textId="77777777" w:rsidR="00F73ABB" w:rsidRDefault="00F73ABB" w:rsidP="00DB0D6E">
            <w:r>
              <w:t>Intra MeNB mobility</w:t>
            </w:r>
          </w:p>
          <w:p w14:paraId="550A3B1B" w14:textId="77777777" w:rsidR="00F73ABB" w:rsidRDefault="00F73ABB" w:rsidP="00DB0D6E">
            <w:r>
              <w:t>(implied SgNB key refresh)</w:t>
            </w:r>
          </w:p>
        </w:tc>
        <w:tc>
          <w:tcPr>
            <w:tcW w:w="3209" w:type="dxa"/>
          </w:tcPr>
          <w:p w14:paraId="048A5361" w14:textId="77777777" w:rsidR="00F73ABB" w:rsidRDefault="00F73ABB" w:rsidP="00DB0D6E">
            <w:r>
              <w:t>UE implicitly releases per UE/per FR1 configured gaps</w:t>
            </w:r>
          </w:p>
          <w:p w14:paraId="49AD582D" w14:textId="77777777" w:rsidR="00F73ABB" w:rsidRDefault="00F73ABB" w:rsidP="00DB0D6E">
            <w:r>
              <w:t>MeNB reconfigures per UE/per FR1 configured gaps during the HO</w:t>
            </w:r>
          </w:p>
        </w:tc>
        <w:tc>
          <w:tcPr>
            <w:tcW w:w="3210" w:type="dxa"/>
          </w:tcPr>
          <w:p w14:paraId="1A1C8912" w14:textId="77777777" w:rsidR="00F73ABB" w:rsidRDefault="00F73ABB" w:rsidP="00DB0D6E">
            <w:r>
              <w:t>UE implicitly releases FR2 gap (if configured). SgNB provides new FR2 gap configuration in SgNB Modification Request Ack</w:t>
            </w:r>
          </w:p>
        </w:tc>
      </w:tr>
      <w:tr w:rsidR="00F73ABB" w14:paraId="3BF5A5A6" w14:textId="77777777" w:rsidTr="00DB0D6E">
        <w:tc>
          <w:tcPr>
            <w:tcW w:w="3209" w:type="dxa"/>
          </w:tcPr>
          <w:p w14:paraId="0463E6F4" w14:textId="77777777" w:rsidR="00F73ABB" w:rsidRDefault="00F73ABB" w:rsidP="00DB0D6E">
            <w:r>
              <w:t>Inter MeNB mobility</w:t>
            </w:r>
          </w:p>
          <w:p w14:paraId="079FC947" w14:textId="77777777" w:rsidR="00F73ABB" w:rsidRDefault="00F73ABB" w:rsidP="00DB0D6E">
            <w:r>
              <w:t>(SgNB no change)</w:t>
            </w:r>
          </w:p>
        </w:tc>
        <w:tc>
          <w:tcPr>
            <w:tcW w:w="3209" w:type="dxa"/>
          </w:tcPr>
          <w:p w14:paraId="17F969D5" w14:textId="77777777" w:rsidR="00F73ABB" w:rsidRDefault="00F73ABB" w:rsidP="00DB0D6E">
            <w:r>
              <w:t>UE implicitly releases per UE/per FR1 configured gaps</w:t>
            </w:r>
          </w:p>
          <w:p w14:paraId="565DDD54" w14:textId="77777777" w:rsidR="00F73ABB" w:rsidRDefault="00F73ABB" w:rsidP="00DB0D6E">
            <w:r>
              <w:t>Target MeNB reconfigures per UE/per FR1 configured gaps during the HO</w:t>
            </w:r>
          </w:p>
        </w:tc>
        <w:tc>
          <w:tcPr>
            <w:tcW w:w="3210" w:type="dxa"/>
          </w:tcPr>
          <w:p w14:paraId="6A00CE42" w14:textId="728B1CE4" w:rsidR="00F73ABB" w:rsidRDefault="00F73ABB" w:rsidP="00DB0D6E">
            <w:r>
              <w:t xml:space="preserve">UE implicitly releases FR2 gap (if configured). </w:t>
            </w:r>
            <w:r w:rsidR="00B7178E">
              <w:t>If need, SgNB configures new FR2 gap configuration to UE.</w:t>
            </w:r>
          </w:p>
        </w:tc>
      </w:tr>
      <w:tr w:rsidR="00F73ABB" w14:paraId="53C7EC6A" w14:textId="77777777" w:rsidTr="00DB0D6E">
        <w:tc>
          <w:tcPr>
            <w:tcW w:w="3209" w:type="dxa"/>
          </w:tcPr>
          <w:p w14:paraId="59E0ABD1" w14:textId="77777777" w:rsidR="00F73ABB" w:rsidRDefault="00F73ABB" w:rsidP="00DB0D6E">
            <w:r>
              <w:t>Inter MeNB mobility</w:t>
            </w:r>
          </w:p>
          <w:p w14:paraId="1B2C5AF4" w14:textId="77777777" w:rsidR="00F73ABB" w:rsidRDefault="00F73ABB" w:rsidP="00DB0D6E">
            <w:r>
              <w:t>(SgNB change)</w:t>
            </w:r>
          </w:p>
        </w:tc>
        <w:tc>
          <w:tcPr>
            <w:tcW w:w="3209" w:type="dxa"/>
          </w:tcPr>
          <w:p w14:paraId="0FA9F6F2" w14:textId="77777777" w:rsidR="00F73ABB" w:rsidRDefault="00F73ABB" w:rsidP="00DB0D6E">
            <w:r>
              <w:t>UE implicitly releases per UE/per FR1 configured gaps</w:t>
            </w:r>
          </w:p>
          <w:p w14:paraId="06734D27" w14:textId="77777777" w:rsidR="00F73ABB" w:rsidRDefault="00F73ABB" w:rsidP="00DB0D6E">
            <w:r>
              <w:t>Target MeNB reconfigures per UE/per FR1 configured gaps during the HO</w:t>
            </w:r>
          </w:p>
        </w:tc>
        <w:tc>
          <w:tcPr>
            <w:tcW w:w="3210" w:type="dxa"/>
          </w:tcPr>
          <w:p w14:paraId="10637D3B" w14:textId="01D986B2" w:rsidR="00F73ABB" w:rsidRDefault="00F73ABB" w:rsidP="00DB0D6E">
            <w:r>
              <w:t xml:space="preserve">UE implicitly releases FR2 gap (if configured). </w:t>
            </w:r>
            <w:r w:rsidR="00B7178E">
              <w:rPr>
                <w:rStyle w:val="CommentReference"/>
              </w:rPr>
              <w:t xml:space="preserve"> </w:t>
            </w:r>
            <w:r w:rsidR="00B7178E">
              <w:rPr>
                <w:rStyle w:val="CommentReference"/>
              </w:rPr>
              <w:t/>
            </w:r>
            <w:r w:rsidR="00B7178E">
              <w:t>If need, target SgNB configures new FR2 gap configuration to UE.</w:t>
            </w:r>
          </w:p>
        </w:tc>
      </w:tr>
      <w:tr w:rsidR="00F73ABB" w14:paraId="2C810E06" w14:textId="77777777" w:rsidTr="00DB0D6E">
        <w:tc>
          <w:tcPr>
            <w:tcW w:w="3209" w:type="dxa"/>
          </w:tcPr>
          <w:p w14:paraId="37C59040" w14:textId="77777777" w:rsidR="00F73ABB" w:rsidRDefault="00F73ABB" w:rsidP="00DB0D6E">
            <w:r>
              <w:t>Intra-SgNB mobility PSCell change without key change</w:t>
            </w:r>
          </w:p>
        </w:tc>
        <w:tc>
          <w:tcPr>
            <w:tcW w:w="3209" w:type="dxa"/>
          </w:tcPr>
          <w:p w14:paraId="313BB6C0" w14:textId="77777777" w:rsidR="00F73ABB" w:rsidRDefault="00F73ABB" w:rsidP="00F73ABB">
            <w:r>
              <w:t>MN assists in per UE/per FR1 gap release and reconfiguration</w:t>
            </w:r>
          </w:p>
        </w:tc>
        <w:tc>
          <w:tcPr>
            <w:tcW w:w="3210" w:type="dxa"/>
          </w:tcPr>
          <w:p w14:paraId="5ADEB2DF" w14:textId="11110A2C" w:rsidR="00F73ABB" w:rsidRDefault="00F73ABB" w:rsidP="00DB0D6E">
            <w:r>
              <w:t xml:space="preserve">UE implicitly releases FR2 gap (if configured). </w:t>
            </w:r>
            <w:r w:rsidR="00B7178E">
              <w:rPr>
                <w:rStyle w:val="CommentReference"/>
              </w:rPr>
              <w:t/>
            </w:r>
            <w:r w:rsidR="00B7178E">
              <w:t>If need, SgNB configures new FR2 gap configuration to UE.</w:t>
            </w:r>
          </w:p>
        </w:tc>
      </w:tr>
      <w:tr w:rsidR="00F73ABB" w14:paraId="5351DE0C" w14:textId="77777777" w:rsidTr="00DB0D6E">
        <w:tc>
          <w:tcPr>
            <w:tcW w:w="3209" w:type="dxa"/>
          </w:tcPr>
          <w:p w14:paraId="6E03BD11" w14:textId="77777777" w:rsidR="00F73ABB" w:rsidRDefault="00F73ABB" w:rsidP="00DB0D6E">
            <w:r>
              <w:t xml:space="preserve">Inter-SgNB mobility </w:t>
            </w:r>
          </w:p>
        </w:tc>
        <w:tc>
          <w:tcPr>
            <w:tcW w:w="3209" w:type="dxa"/>
          </w:tcPr>
          <w:p w14:paraId="20791A8E" w14:textId="77777777" w:rsidR="00F73ABB" w:rsidRDefault="00F73ABB" w:rsidP="00F73ABB">
            <w:r>
              <w:t>Involve MN for per UE/per FR1 gap release and reconfiguration</w:t>
            </w:r>
            <w:bookmarkStart w:id="0" w:name="_GoBack"/>
            <w:bookmarkEnd w:id="0"/>
          </w:p>
        </w:tc>
        <w:tc>
          <w:tcPr>
            <w:tcW w:w="3210" w:type="dxa"/>
          </w:tcPr>
          <w:p w14:paraId="60FC8A48" w14:textId="55BFF39B" w:rsidR="00F73ABB" w:rsidRDefault="00F73ABB" w:rsidP="00DB0D6E">
            <w:r>
              <w:t xml:space="preserve">UE implicitly releases FR2 gap (if configured). </w:t>
            </w:r>
            <w:r w:rsidR="00B7178E">
              <w:t>If need, target SgNB configures new FR2 gap configuration to UE.</w:t>
            </w:r>
          </w:p>
        </w:tc>
      </w:tr>
    </w:tbl>
    <w:p w14:paraId="7CE9DC8C" w14:textId="0B5A6410" w:rsidR="00F73ABB" w:rsidRPr="00F73ABB" w:rsidRDefault="00F73ABB" w:rsidP="00F73ABB">
      <w:pPr>
        <w:pStyle w:val="TF"/>
        <w:rPr>
          <w:rFonts w:ascii="Times New Roman" w:hAnsi="Times New Roman"/>
        </w:rPr>
      </w:pPr>
      <w:r w:rsidRPr="00F73ABB">
        <w:rPr>
          <w:rFonts w:ascii="Times New Roman" w:hAnsi="Times New Roman"/>
        </w:rPr>
        <w:t>Table 1: Clarification for different gap release cases</w:t>
      </w:r>
    </w:p>
    <w:p w14:paraId="38258EB3" w14:textId="77777777" w:rsidR="00CD4C7B" w:rsidRPr="006E13D1" w:rsidRDefault="00CD4C7B" w:rsidP="00CD4C7B">
      <w:pPr>
        <w:pStyle w:val="Heading1"/>
      </w:pPr>
      <w:r w:rsidRPr="006E13D1">
        <w:t>3</w:t>
      </w:r>
      <w:r w:rsidRPr="006E13D1">
        <w:tab/>
      </w:r>
      <w:r w:rsidR="001678AC">
        <w:t>Conclusion</w:t>
      </w:r>
    </w:p>
    <w:p w14:paraId="180613FE" w14:textId="27AD4A9A" w:rsidR="00121F93" w:rsidRDefault="00E54364" w:rsidP="00CD4C7B">
      <w:r>
        <w:t>In this contribution, we have described different scenarios for gap release coordination and propose the following:</w:t>
      </w:r>
    </w:p>
    <w:p w14:paraId="3E13B410" w14:textId="5B2B8F2E" w:rsidR="00E54364" w:rsidRPr="00E54364" w:rsidRDefault="00E54364" w:rsidP="00CD4C7B">
      <w:pPr>
        <w:rPr>
          <w:b/>
        </w:rPr>
      </w:pPr>
      <w:r w:rsidRPr="00E54364">
        <w:rPr>
          <w:b/>
        </w:rPr>
        <w:t xml:space="preserve">Proposal 1: </w:t>
      </w:r>
      <w:r>
        <w:rPr>
          <w:b/>
        </w:rPr>
        <w:t>RAN2 is requested to clarify if the handling suggested for gap release in Table 1 is the correct understanding.</w:t>
      </w:r>
    </w:p>
    <w:p w14:paraId="497CC871" w14:textId="77777777" w:rsidR="00CD4C7B" w:rsidRPr="006E13D1" w:rsidRDefault="00CD4C7B" w:rsidP="00CD4C7B">
      <w:pPr>
        <w:pStyle w:val="Heading1"/>
      </w:pPr>
      <w:r w:rsidRPr="006E13D1">
        <w:t>References</w:t>
      </w:r>
    </w:p>
    <w:p w14:paraId="2D357E09" w14:textId="77777777" w:rsidR="00CD4C7B" w:rsidRPr="006E13D1" w:rsidRDefault="00CD4C7B" w:rsidP="00CD4C7B"/>
    <w:p w14:paraId="7830FD9A" w14:textId="77777777" w:rsidR="00CD4C7B" w:rsidRDefault="00CD4C7B" w:rsidP="00CD4C7B"/>
    <w:p w14:paraId="0A7DF116"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6CCFE" w14:textId="77777777" w:rsidR="00442216" w:rsidRDefault="00442216">
      <w:r>
        <w:separator/>
      </w:r>
    </w:p>
  </w:endnote>
  <w:endnote w:type="continuationSeparator" w:id="0">
    <w:p w14:paraId="5D969665" w14:textId="77777777" w:rsidR="00442216" w:rsidRDefault="0044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5B169" w14:textId="77777777" w:rsidR="00442216" w:rsidRDefault="00442216">
      <w:r>
        <w:separator/>
      </w:r>
    </w:p>
  </w:footnote>
  <w:footnote w:type="continuationSeparator" w:id="0">
    <w:p w14:paraId="40D0593C" w14:textId="77777777" w:rsidR="00442216" w:rsidRDefault="00442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A32DF"/>
    <w:multiLevelType w:val="hybridMultilevel"/>
    <w:tmpl w:val="FBB0223A"/>
    <w:lvl w:ilvl="0" w:tplc="923443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DFD1D57"/>
    <w:multiLevelType w:val="hybridMultilevel"/>
    <w:tmpl w:val="9F424594"/>
    <w:lvl w:ilvl="0" w:tplc="8A682E52">
      <w:start w:val="1"/>
      <w:numFmt w:val="bullet"/>
      <w:lvlText w:val="•"/>
      <w:lvlJc w:val="left"/>
      <w:pPr>
        <w:tabs>
          <w:tab w:val="num" w:pos="644"/>
        </w:tabs>
        <w:ind w:left="644" w:hanging="360"/>
      </w:pPr>
      <w:rPr>
        <w:rFonts w:ascii="Arial" w:hAnsi="Arial" w:hint="default"/>
      </w:rPr>
    </w:lvl>
    <w:lvl w:ilvl="1" w:tplc="504CC732">
      <w:numFmt w:val="bullet"/>
      <w:lvlText w:val="–"/>
      <w:lvlJc w:val="left"/>
      <w:pPr>
        <w:tabs>
          <w:tab w:val="num" w:pos="1364"/>
        </w:tabs>
        <w:ind w:left="1364" w:hanging="360"/>
      </w:pPr>
      <w:rPr>
        <w:rFonts w:ascii="Arial" w:hAnsi="Arial" w:hint="default"/>
      </w:rPr>
    </w:lvl>
    <w:lvl w:ilvl="2" w:tplc="78E20042" w:tentative="1">
      <w:start w:val="1"/>
      <w:numFmt w:val="bullet"/>
      <w:lvlText w:val="•"/>
      <w:lvlJc w:val="left"/>
      <w:pPr>
        <w:tabs>
          <w:tab w:val="num" w:pos="2084"/>
        </w:tabs>
        <w:ind w:left="2084" w:hanging="360"/>
      </w:pPr>
      <w:rPr>
        <w:rFonts w:ascii="Arial" w:hAnsi="Arial" w:hint="default"/>
      </w:rPr>
    </w:lvl>
    <w:lvl w:ilvl="3" w:tplc="38FC8FB4" w:tentative="1">
      <w:start w:val="1"/>
      <w:numFmt w:val="bullet"/>
      <w:lvlText w:val="•"/>
      <w:lvlJc w:val="left"/>
      <w:pPr>
        <w:tabs>
          <w:tab w:val="num" w:pos="2804"/>
        </w:tabs>
        <w:ind w:left="2804" w:hanging="360"/>
      </w:pPr>
      <w:rPr>
        <w:rFonts w:ascii="Arial" w:hAnsi="Arial" w:hint="default"/>
      </w:rPr>
    </w:lvl>
    <w:lvl w:ilvl="4" w:tplc="7CF8A032" w:tentative="1">
      <w:start w:val="1"/>
      <w:numFmt w:val="bullet"/>
      <w:lvlText w:val="•"/>
      <w:lvlJc w:val="left"/>
      <w:pPr>
        <w:tabs>
          <w:tab w:val="num" w:pos="3524"/>
        </w:tabs>
        <w:ind w:left="3524" w:hanging="360"/>
      </w:pPr>
      <w:rPr>
        <w:rFonts w:ascii="Arial" w:hAnsi="Arial" w:hint="default"/>
      </w:rPr>
    </w:lvl>
    <w:lvl w:ilvl="5" w:tplc="42D656FE" w:tentative="1">
      <w:start w:val="1"/>
      <w:numFmt w:val="bullet"/>
      <w:lvlText w:val="•"/>
      <w:lvlJc w:val="left"/>
      <w:pPr>
        <w:tabs>
          <w:tab w:val="num" w:pos="4244"/>
        </w:tabs>
        <w:ind w:left="4244" w:hanging="360"/>
      </w:pPr>
      <w:rPr>
        <w:rFonts w:ascii="Arial" w:hAnsi="Arial" w:hint="default"/>
      </w:rPr>
    </w:lvl>
    <w:lvl w:ilvl="6" w:tplc="B45834A8" w:tentative="1">
      <w:start w:val="1"/>
      <w:numFmt w:val="bullet"/>
      <w:lvlText w:val="•"/>
      <w:lvlJc w:val="left"/>
      <w:pPr>
        <w:tabs>
          <w:tab w:val="num" w:pos="4964"/>
        </w:tabs>
        <w:ind w:left="4964" w:hanging="360"/>
      </w:pPr>
      <w:rPr>
        <w:rFonts w:ascii="Arial" w:hAnsi="Arial" w:hint="default"/>
      </w:rPr>
    </w:lvl>
    <w:lvl w:ilvl="7" w:tplc="88A245A2" w:tentative="1">
      <w:start w:val="1"/>
      <w:numFmt w:val="bullet"/>
      <w:lvlText w:val="•"/>
      <w:lvlJc w:val="left"/>
      <w:pPr>
        <w:tabs>
          <w:tab w:val="num" w:pos="5684"/>
        </w:tabs>
        <w:ind w:left="5684" w:hanging="360"/>
      </w:pPr>
      <w:rPr>
        <w:rFonts w:ascii="Arial" w:hAnsi="Arial" w:hint="default"/>
      </w:rPr>
    </w:lvl>
    <w:lvl w:ilvl="8" w:tplc="C322669E" w:tentative="1">
      <w:start w:val="1"/>
      <w:numFmt w:val="bullet"/>
      <w:lvlText w:val="•"/>
      <w:lvlJc w:val="left"/>
      <w:pPr>
        <w:tabs>
          <w:tab w:val="num" w:pos="6404"/>
        </w:tabs>
        <w:ind w:left="6404"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1D6D"/>
    <w:rsid w:val="00080512"/>
    <w:rsid w:val="00090468"/>
    <w:rsid w:val="000B3325"/>
    <w:rsid w:val="000B7BCF"/>
    <w:rsid w:val="000C522B"/>
    <w:rsid w:val="000D58AB"/>
    <w:rsid w:val="00121F93"/>
    <w:rsid w:val="00145075"/>
    <w:rsid w:val="001678AC"/>
    <w:rsid w:val="001741A0"/>
    <w:rsid w:val="00177E0F"/>
    <w:rsid w:val="00194CD0"/>
    <w:rsid w:val="001B49C9"/>
    <w:rsid w:val="001F168B"/>
    <w:rsid w:val="001F7831"/>
    <w:rsid w:val="00204045"/>
    <w:rsid w:val="00211D3C"/>
    <w:rsid w:val="0022606D"/>
    <w:rsid w:val="002747EC"/>
    <w:rsid w:val="002855BF"/>
    <w:rsid w:val="002F0D22"/>
    <w:rsid w:val="003172DC"/>
    <w:rsid w:val="00326069"/>
    <w:rsid w:val="00326290"/>
    <w:rsid w:val="0035462D"/>
    <w:rsid w:val="003B40AD"/>
    <w:rsid w:val="003C4E37"/>
    <w:rsid w:val="003E16BE"/>
    <w:rsid w:val="00401855"/>
    <w:rsid w:val="00442216"/>
    <w:rsid w:val="00477455"/>
    <w:rsid w:val="004C18E4"/>
    <w:rsid w:val="004D3578"/>
    <w:rsid w:val="004D380D"/>
    <w:rsid w:val="004E213A"/>
    <w:rsid w:val="00503171"/>
    <w:rsid w:val="00506C28"/>
    <w:rsid w:val="00534DA0"/>
    <w:rsid w:val="00543E6C"/>
    <w:rsid w:val="00565087"/>
    <w:rsid w:val="0056573F"/>
    <w:rsid w:val="00603922"/>
    <w:rsid w:val="00611566"/>
    <w:rsid w:val="00646D99"/>
    <w:rsid w:val="00656910"/>
    <w:rsid w:val="006667F6"/>
    <w:rsid w:val="006C66D8"/>
    <w:rsid w:val="006D1E24"/>
    <w:rsid w:val="006E1417"/>
    <w:rsid w:val="006F6A2C"/>
    <w:rsid w:val="00702C4F"/>
    <w:rsid w:val="00734A5B"/>
    <w:rsid w:val="00744E76"/>
    <w:rsid w:val="00757D40"/>
    <w:rsid w:val="00781F0F"/>
    <w:rsid w:val="0078727C"/>
    <w:rsid w:val="0079049D"/>
    <w:rsid w:val="007B10C4"/>
    <w:rsid w:val="007B18D8"/>
    <w:rsid w:val="007C095F"/>
    <w:rsid w:val="00800ED1"/>
    <w:rsid w:val="008028A4"/>
    <w:rsid w:val="00813245"/>
    <w:rsid w:val="008768CA"/>
    <w:rsid w:val="00877EF9"/>
    <w:rsid w:val="00880559"/>
    <w:rsid w:val="008A1EC6"/>
    <w:rsid w:val="008B5306"/>
    <w:rsid w:val="0090271F"/>
    <w:rsid w:val="00902DB9"/>
    <w:rsid w:val="0090466A"/>
    <w:rsid w:val="00936071"/>
    <w:rsid w:val="00940212"/>
    <w:rsid w:val="00942EC2"/>
    <w:rsid w:val="00961B32"/>
    <w:rsid w:val="00974BB0"/>
    <w:rsid w:val="00995EFE"/>
    <w:rsid w:val="009A0AF3"/>
    <w:rsid w:val="009A6DB9"/>
    <w:rsid w:val="009B07CD"/>
    <w:rsid w:val="009B52FD"/>
    <w:rsid w:val="009C19E9"/>
    <w:rsid w:val="00A106A6"/>
    <w:rsid w:val="00A10F02"/>
    <w:rsid w:val="00A204CA"/>
    <w:rsid w:val="00A53724"/>
    <w:rsid w:val="00A73FCC"/>
    <w:rsid w:val="00A82346"/>
    <w:rsid w:val="00A9671C"/>
    <w:rsid w:val="00AA1553"/>
    <w:rsid w:val="00AE70B0"/>
    <w:rsid w:val="00B15449"/>
    <w:rsid w:val="00B47FD1"/>
    <w:rsid w:val="00B516BB"/>
    <w:rsid w:val="00B52E79"/>
    <w:rsid w:val="00B7178E"/>
    <w:rsid w:val="00C12B51"/>
    <w:rsid w:val="00C24650"/>
    <w:rsid w:val="00C33079"/>
    <w:rsid w:val="00C64AED"/>
    <w:rsid w:val="00C83A13"/>
    <w:rsid w:val="00C92967"/>
    <w:rsid w:val="00CA3D0C"/>
    <w:rsid w:val="00CA654B"/>
    <w:rsid w:val="00CD4C7B"/>
    <w:rsid w:val="00D25106"/>
    <w:rsid w:val="00D738D6"/>
    <w:rsid w:val="00D80795"/>
    <w:rsid w:val="00D87E00"/>
    <w:rsid w:val="00D9134D"/>
    <w:rsid w:val="00D955EA"/>
    <w:rsid w:val="00D96D11"/>
    <w:rsid w:val="00DA7A03"/>
    <w:rsid w:val="00DB1818"/>
    <w:rsid w:val="00DB40BB"/>
    <w:rsid w:val="00DC309B"/>
    <w:rsid w:val="00DC4DA2"/>
    <w:rsid w:val="00E54364"/>
    <w:rsid w:val="00E62835"/>
    <w:rsid w:val="00E77645"/>
    <w:rsid w:val="00E83697"/>
    <w:rsid w:val="00EC4A25"/>
    <w:rsid w:val="00F025A2"/>
    <w:rsid w:val="00F07388"/>
    <w:rsid w:val="00F2026E"/>
    <w:rsid w:val="00F2210A"/>
    <w:rsid w:val="00F37743"/>
    <w:rsid w:val="00F54A3D"/>
    <w:rsid w:val="00F653B8"/>
    <w:rsid w:val="00F71B89"/>
    <w:rsid w:val="00F7353C"/>
    <w:rsid w:val="00F73ABB"/>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04F9A"/>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C64A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4AED"/>
    <w:rPr>
      <w:rFonts w:ascii="Arial" w:eastAsia="MS Mincho" w:hAnsi="Arial"/>
      <w:szCs w:val="24"/>
    </w:rPr>
  </w:style>
  <w:style w:type="table" w:styleId="TableGrid">
    <w:name w:val="Table Grid"/>
    <w:basedOn w:val="TableNormal"/>
    <w:uiPriority w:val="39"/>
    <w:rsid w:val="00C64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678AC"/>
    <w:rPr>
      <w:rFonts w:ascii="Arial" w:hAnsi="Arial"/>
      <w:b/>
      <w:lang w:eastAsia="en-US"/>
    </w:rPr>
  </w:style>
  <w:style w:type="character" w:styleId="CommentReference">
    <w:name w:val="annotation reference"/>
    <w:basedOn w:val="DefaultParagraphFont"/>
    <w:rsid w:val="00D25106"/>
    <w:rPr>
      <w:sz w:val="16"/>
      <w:szCs w:val="16"/>
    </w:rPr>
  </w:style>
  <w:style w:type="paragraph" w:styleId="CommentText">
    <w:name w:val="annotation text"/>
    <w:basedOn w:val="Normal"/>
    <w:link w:val="CommentTextChar"/>
    <w:rsid w:val="00D25106"/>
  </w:style>
  <w:style w:type="character" w:customStyle="1" w:styleId="CommentTextChar">
    <w:name w:val="Comment Text Char"/>
    <w:basedOn w:val="DefaultParagraphFont"/>
    <w:link w:val="CommentText"/>
    <w:rsid w:val="00D25106"/>
    <w:rPr>
      <w:lang w:eastAsia="en-US"/>
    </w:rPr>
  </w:style>
  <w:style w:type="paragraph" w:styleId="CommentSubject">
    <w:name w:val="annotation subject"/>
    <w:basedOn w:val="CommentText"/>
    <w:next w:val="CommentText"/>
    <w:link w:val="CommentSubjectChar"/>
    <w:rsid w:val="00D25106"/>
    <w:rPr>
      <w:b/>
      <w:bCs/>
    </w:rPr>
  </w:style>
  <w:style w:type="character" w:customStyle="1" w:styleId="CommentSubjectChar">
    <w:name w:val="Comment Subject Char"/>
    <w:basedOn w:val="CommentTextChar"/>
    <w:link w:val="CommentSubject"/>
    <w:rsid w:val="00D25106"/>
    <w:rPr>
      <w:b/>
      <w:bCs/>
      <w:lang w:eastAsia="en-US"/>
    </w:rPr>
  </w:style>
  <w:style w:type="paragraph" w:styleId="BalloonText">
    <w:name w:val="Balloon Text"/>
    <w:basedOn w:val="Normal"/>
    <w:link w:val="BalloonTextChar"/>
    <w:rsid w:val="00D25106"/>
    <w:pPr>
      <w:spacing w:after="0"/>
    </w:pPr>
    <w:rPr>
      <w:rFonts w:ascii="Segoe UI" w:hAnsi="Segoe UI" w:cs="Segoe UI"/>
      <w:sz w:val="18"/>
      <w:szCs w:val="18"/>
    </w:rPr>
  </w:style>
  <w:style w:type="character" w:customStyle="1" w:styleId="BalloonTextChar">
    <w:name w:val="Balloon Text Char"/>
    <w:basedOn w:val="DefaultParagraphFont"/>
    <w:link w:val="BalloonText"/>
    <w:rsid w:val="00D2510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33521">
      <w:bodyDiv w:val="1"/>
      <w:marLeft w:val="0"/>
      <w:marRight w:val="0"/>
      <w:marTop w:val="0"/>
      <w:marBottom w:val="0"/>
      <w:divBdr>
        <w:top w:val="none" w:sz="0" w:space="0" w:color="auto"/>
        <w:left w:val="none" w:sz="0" w:space="0" w:color="auto"/>
        <w:bottom w:val="none" w:sz="0" w:space="0" w:color="auto"/>
        <w:right w:val="none" w:sz="0" w:space="0" w:color="auto"/>
      </w:divBdr>
      <w:divsChild>
        <w:div w:id="609123789">
          <w:marLeft w:val="446"/>
          <w:marRight w:val="0"/>
          <w:marTop w:val="77"/>
          <w:marBottom w:val="0"/>
          <w:divBdr>
            <w:top w:val="none" w:sz="0" w:space="0" w:color="auto"/>
            <w:left w:val="none" w:sz="0" w:space="0" w:color="auto"/>
            <w:bottom w:val="none" w:sz="0" w:space="0" w:color="auto"/>
            <w:right w:val="none" w:sz="0" w:space="0" w:color="auto"/>
          </w:divBdr>
        </w:div>
        <w:div w:id="1954096785">
          <w:marLeft w:val="446"/>
          <w:marRight w:val="0"/>
          <w:marTop w:val="77"/>
          <w:marBottom w:val="0"/>
          <w:divBdr>
            <w:top w:val="none" w:sz="0" w:space="0" w:color="auto"/>
            <w:left w:val="none" w:sz="0" w:space="0" w:color="auto"/>
            <w:bottom w:val="none" w:sz="0" w:space="0" w:color="auto"/>
            <w:right w:val="none" w:sz="0" w:space="0" w:color="auto"/>
          </w:divBdr>
        </w:div>
        <w:div w:id="142818317">
          <w:marLeft w:val="1080"/>
          <w:marRight w:val="0"/>
          <w:marTop w:val="58"/>
          <w:marBottom w:val="0"/>
          <w:divBdr>
            <w:top w:val="none" w:sz="0" w:space="0" w:color="auto"/>
            <w:left w:val="none" w:sz="0" w:space="0" w:color="auto"/>
            <w:bottom w:val="none" w:sz="0" w:space="0" w:color="auto"/>
            <w:right w:val="none" w:sz="0" w:space="0" w:color="auto"/>
          </w:divBdr>
        </w:div>
        <w:div w:id="962730820">
          <w:marLeft w:val="1080"/>
          <w:marRight w:val="0"/>
          <w:marTop w:val="58"/>
          <w:marBottom w:val="0"/>
          <w:divBdr>
            <w:top w:val="none" w:sz="0" w:space="0" w:color="auto"/>
            <w:left w:val="none" w:sz="0" w:space="0" w:color="auto"/>
            <w:bottom w:val="none" w:sz="0" w:space="0" w:color="auto"/>
            <w:right w:val="none" w:sz="0" w:space="0" w:color="auto"/>
          </w:divBdr>
        </w:div>
        <w:div w:id="1807120654">
          <w:marLeft w:val="1080"/>
          <w:marRight w:val="0"/>
          <w:marTop w:val="58"/>
          <w:marBottom w:val="0"/>
          <w:divBdr>
            <w:top w:val="none" w:sz="0" w:space="0" w:color="auto"/>
            <w:left w:val="none" w:sz="0" w:space="0" w:color="auto"/>
            <w:bottom w:val="none" w:sz="0" w:space="0" w:color="auto"/>
            <w:right w:val="none" w:sz="0" w:space="0" w:color="auto"/>
          </w:divBdr>
        </w:div>
        <w:div w:id="2038894847">
          <w:marLeft w:val="446"/>
          <w:marRight w:val="0"/>
          <w:marTop w:val="77"/>
          <w:marBottom w:val="0"/>
          <w:divBdr>
            <w:top w:val="none" w:sz="0" w:space="0" w:color="auto"/>
            <w:left w:val="none" w:sz="0" w:space="0" w:color="auto"/>
            <w:bottom w:val="none" w:sz="0" w:space="0" w:color="auto"/>
            <w:right w:val="none" w:sz="0" w:space="0" w:color="auto"/>
          </w:divBdr>
        </w:div>
        <w:div w:id="1002969351">
          <w:marLeft w:val="446"/>
          <w:marRight w:val="0"/>
          <w:marTop w:val="77"/>
          <w:marBottom w:val="0"/>
          <w:divBdr>
            <w:top w:val="none" w:sz="0" w:space="0" w:color="auto"/>
            <w:left w:val="none" w:sz="0" w:space="0" w:color="auto"/>
            <w:bottom w:val="none" w:sz="0" w:space="0" w:color="auto"/>
            <w:right w:val="none" w:sz="0" w:space="0" w:color="auto"/>
          </w:divBdr>
        </w:div>
      </w:divsChild>
    </w:div>
    <w:div w:id="976028360">
      <w:bodyDiv w:val="1"/>
      <w:marLeft w:val="0"/>
      <w:marRight w:val="0"/>
      <w:marTop w:val="0"/>
      <w:marBottom w:val="0"/>
      <w:divBdr>
        <w:top w:val="none" w:sz="0" w:space="0" w:color="auto"/>
        <w:left w:val="none" w:sz="0" w:space="0" w:color="auto"/>
        <w:bottom w:val="none" w:sz="0" w:space="0" w:color="auto"/>
        <w:right w:val="none" w:sz="0" w:space="0" w:color="auto"/>
      </w:divBdr>
    </w:div>
    <w:div w:id="977806795">
      <w:bodyDiv w:val="1"/>
      <w:marLeft w:val="0"/>
      <w:marRight w:val="0"/>
      <w:marTop w:val="0"/>
      <w:marBottom w:val="0"/>
      <w:divBdr>
        <w:top w:val="none" w:sz="0" w:space="0" w:color="auto"/>
        <w:left w:val="none" w:sz="0" w:space="0" w:color="auto"/>
        <w:bottom w:val="none" w:sz="0" w:space="0" w:color="auto"/>
        <w:right w:val="none" w:sz="0" w:space="0" w:color="auto"/>
      </w:divBdr>
    </w:div>
    <w:div w:id="994144002">
      <w:bodyDiv w:val="1"/>
      <w:marLeft w:val="0"/>
      <w:marRight w:val="0"/>
      <w:marTop w:val="0"/>
      <w:marBottom w:val="0"/>
      <w:divBdr>
        <w:top w:val="none" w:sz="0" w:space="0" w:color="auto"/>
        <w:left w:val="none" w:sz="0" w:space="0" w:color="auto"/>
        <w:bottom w:val="none" w:sz="0" w:space="0" w:color="auto"/>
        <w:right w:val="none" w:sz="0" w:space="0" w:color="auto"/>
      </w:divBdr>
    </w:div>
    <w:div w:id="1164011613">
      <w:bodyDiv w:val="1"/>
      <w:marLeft w:val="0"/>
      <w:marRight w:val="0"/>
      <w:marTop w:val="0"/>
      <w:marBottom w:val="0"/>
      <w:divBdr>
        <w:top w:val="none" w:sz="0" w:space="0" w:color="auto"/>
        <w:left w:val="none" w:sz="0" w:space="0" w:color="auto"/>
        <w:bottom w:val="none" w:sz="0" w:space="0" w:color="auto"/>
        <w:right w:val="none" w:sz="0" w:space="0" w:color="auto"/>
      </w:divBdr>
    </w:div>
    <w:div w:id="1487168585">
      <w:bodyDiv w:val="1"/>
      <w:marLeft w:val="0"/>
      <w:marRight w:val="0"/>
      <w:marTop w:val="0"/>
      <w:marBottom w:val="0"/>
      <w:divBdr>
        <w:top w:val="none" w:sz="0" w:space="0" w:color="auto"/>
        <w:left w:val="none" w:sz="0" w:space="0" w:color="auto"/>
        <w:bottom w:val="none" w:sz="0" w:space="0" w:color="auto"/>
        <w:right w:val="none" w:sz="0" w:space="0" w:color="auto"/>
      </w:divBdr>
    </w:div>
    <w:div w:id="169110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SP-5AIRPNAIUNRU-859666464-37</_dlc_DocId>
    <_dlc_DocIdUrl xmlns="71c5aaf6-e6ce-465b-b873-5148d2a4c105">
      <Url>https://nokia.sharepoint.com/sites/c5g/e2earch/_layouts/15/DocIdRedir.aspx?ID=SP-5AIRPNAIUNRU-859666464-37</Url>
      <Description>SP-5AIRPNAIUNRU-859666464-37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E5C0A-81E2-49CD-B810-DF59D21B6BF1}">
  <ds:schemaRefs>
    <ds:schemaRef ds:uri="http://schemas.microsoft.com/sharepoint/events"/>
  </ds:schemaRefs>
</ds:datastoreItem>
</file>

<file path=customXml/itemProps2.xml><?xml version="1.0" encoding="utf-8"?>
<ds:datastoreItem xmlns:ds="http://schemas.openxmlformats.org/officeDocument/2006/customXml" ds:itemID="{9FC5EE23-A9BB-40DF-9AF3-2F2FCAFE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39B7D-4755-4D41-B82A-81AAA67BA4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80B4BB3-C3DD-4199-80A4-4B6E7C134EB5}">
  <ds:schemaRefs>
    <ds:schemaRef ds:uri="http://schemas.microsoft.com/sharepoint/v3/contenttype/forms"/>
  </ds:schemaRefs>
</ds:datastoreItem>
</file>

<file path=customXml/itemProps5.xml><?xml version="1.0" encoding="utf-8"?>
<ds:datastoreItem xmlns:ds="http://schemas.openxmlformats.org/officeDocument/2006/customXml" ds:itemID="{B6FB1899-F5F8-4022-831E-CB41F963E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Ali, Amaanat (Nokia - FI/Espoo)</cp:lastModifiedBy>
  <cp:revision>3</cp:revision>
  <dcterms:created xsi:type="dcterms:W3CDTF">2018-06-21T13:06:00Z</dcterms:created>
  <dcterms:modified xsi:type="dcterms:W3CDTF">2018-06-22T05:10:00Z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19a9b6fd-ae1b-41ab-9209-b714739617fa</vt:lpwstr>
  </property>
</Properties>
</file>